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Порядка предоставления  в 2017 – 2019 годах субсидий малым формам   хозяйствования,  осуществляющим свою деятельность на территории   Самарской области, в целях возмещения части затрат на уплату процентов  по долгосрочным, среднесрочным и краткосрочным  кредитам (займам)»».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2017 – 2017 годах субсидий малым формам   хозяйствования,  осуществляющим свою деятельность на территории  Самарской области, в целях возмещения части затрат на уплату процентов  по долгосрочным, среднесрочным и краткосрочным 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</w:t>
      </w:r>
      <w:r>
        <w:rPr>
          <w:sz w:val="28"/>
          <w:szCs w:val="28"/>
          <w:lang w:eastAsia="en-US"/>
        </w:rPr>
        <w:t>628</w:t>
      </w:r>
      <w:r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03.10.2017</w:t>
      </w:r>
      <w:r>
        <w:rPr>
          <w:sz w:val="28"/>
          <w:szCs w:val="28"/>
          <w:lang w:eastAsia="en-US"/>
        </w:rPr>
        <w:t xml:space="preserve"> </w:t>
      </w:r>
      <w:r>
        <w:rPr>
          <w:rFonts w:hint="default"/>
          <w:sz w:val="28"/>
          <w:szCs w:val="28"/>
          <w:lang w:eastAsia="en-US"/>
        </w:rPr>
        <w:t>“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О  внесении изменений  в </w:t>
      </w:r>
      <w:r>
        <w:rPr>
          <w:sz w:val="28"/>
          <w:szCs w:val="28"/>
          <w:lang w:eastAsia="en-US"/>
        </w:rPr>
        <w:t xml:space="preserve">отдельные </w:t>
      </w:r>
      <w:r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>я</w:t>
      </w:r>
      <w:r>
        <w:rPr>
          <w:sz w:val="28"/>
          <w:szCs w:val="28"/>
          <w:lang w:eastAsia="en-US"/>
        </w:rPr>
        <w:t xml:space="preserve"> Правительства Самарской области</w:t>
      </w:r>
      <w:r>
        <w:rPr>
          <w:rFonts w:hint="default"/>
          <w:sz w:val="28"/>
          <w:szCs w:val="28"/>
          <w:lang w:eastAsia="en-US"/>
        </w:rPr>
        <w:t>”.</w:t>
      </w:r>
    </w:p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Проектом вносятся изменения в части изложения Порядка предоставления  в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 в  части уточнения отдельных условий предоставления субсидий, а также отдельных документов, представляемых производителями для предоставления субсидий с учётом изменений, внесённых в  постановление Правительства Российской Федерации от 06.09.2016 № 887</w:t>
      </w:r>
      <w:r>
        <w:fldChar w:fldCharType="begin"/>
      </w:r>
      <w:r>
        <w:instrText xml:space="preserve">HYPERLINK "http://mobileonline.garant.ru/document?id=71384172&amp;sub=0" </w:instrText>
      </w:r>
      <w:r>
        <w:fldChar w:fldCharType="separate"/>
      </w:r>
      <w:r>
        <w:rPr>
          <w:rStyle w:val="8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fldChar w:fldCharType="end"/>
      </w:r>
      <w:r>
        <w:rPr>
          <w:sz w:val="28"/>
          <w:szCs w:val="28"/>
        </w:rPr>
        <w:t xml:space="preserve">».           </w:t>
      </w:r>
    </w:p>
    <w:tbl>
      <w:tblPr>
        <w:tblStyle w:val="10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84C73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277C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2B14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34320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1EDB7EA3"/>
    <w:rsid w:val="3DFFF038"/>
    <w:rsid w:val="BEFF9D7B"/>
    <w:rsid w:val="F5FAD486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1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2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8"/>
    <w:uiPriority w:val="99"/>
    <w:pPr>
      <w:tabs>
        <w:tab w:val="center" w:pos="4677"/>
        <w:tab w:val="right" w:pos="9355"/>
      </w:tabs>
    </w:pPr>
  </w:style>
  <w:style w:type="character" w:styleId="8">
    <w:name w:val="Hyperlink"/>
    <w:unhideWhenUsed/>
    <w:uiPriority w:val="0"/>
    <w:rPr>
      <w:color w:val="0000FF"/>
      <w:u w:val="single"/>
    </w:rPr>
  </w:style>
  <w:style w:type="character" w:styleId="9">
    <w:name w:val="page number"/>
    <w:basedOn w:val="7"/>
    <w:uiPriority w:val="99"/>
    <w:rPr/>
  </w:style>
  <w:style w:type="table" w:styleId="11">
    <w:name w:val="Table Grid"/>
    <w:basedOn w:val="10"/>
    <w:uiPriority w:val="99"/>
    <w:pPr/>
    <w:rPr>
      <w:sz w:val="20"/>
      <w:szCs w:val="20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3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4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5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7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character" w:customStyle="1" w:styleId="18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9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20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1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2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595</Words>
  <Characters>3398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2017-11-01T12:32:02Z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